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330"/>
        <w:gridCol w:w="3235"/>
      </w:tblGrid>
      <w:tr w:rsidR="003831D3" w:rsidTr="001277C3">
        <w:tc>
          <w:tcPr>
            <w:tcW w:w="2785" w:type="dxa"/>
          </w:tcPr>
          <w:p w:rsidR="003831D3" w:rsidRPr="001277C3" w:rsidRDefault="000025CF">
            <w:pPr>
              <w:rPr>
                <w:b/>
              </w:rPr>
            </w:pPr>
            <w:r w:rsidRPr="001277C3">
              <w:rPr>
                <w:b/>
              </w:rPr>
              <w:t>Item</w:t>
            </w:r>
          </w:p>
        </w:tc>
        <w:tc>
          <w:tcPr>
            <w:tcW w:w="3330" w:type="dxa"/>
          </w:tcPr>
          <w:p w:rsidR="003831D3" w:rsidRPr="001277C3" w:rsidRDefault="003831D3">
            <w:pPr>
              <w:rPr>
                <w:b/>
              </w:rPr>
            </w:pPr>
            <w:r w:rsidRPr="001277C3">
              <w:rPr>
                <w:b/>
              </w:rPr>
              <w:t>AT</w:t>
            </w:r>
          </w:p>
        </w:tc>
        <w:tc>
          <w:tcPr>
            <w:tcW w:w="3235" w:type="dxa"/>
          </w:tcPr>
          <w:p w:rsidR="003831D3" w:rsidRPr="001277C3" w:rsidRDefault="003831D3">
            <w:pPr>
              <w:rPr>
                <w:b/>
              </w:rPr>
            </w:pPr>
            <w:r w:rsidRPr="001277C3">
              <w:rPr>
                <w:b/>
              </w:rPr>
              <w:t>AC</w:t>
            </w:r>
          </w:p>
          <w:p w:rsidR="000025CF" w:rsidRPr="001277C3" w:rsidRDefault="000025CF">
            <w:pPr>
              <w:rPr>
                <w:b/>
              </w:rPr>
            </w:pPr>
          </w:p>
        </w:tc>
      </w:tr>
      <w:tr w:rsidR="003831D3" w:rsidTr="001277C3">
        <w:tc>
          <w:tcPr>
            <w:tcW w:w="2785" w:type="dxa"/>
          </w:tcPr>
          <w:p w:rsidR="003831D3" w:rsidRDefault="003831D3">
            <w:r>
              <w:t>APPR</w:t>
            </w:r>
          </w:p>
        </w:tc>
        <w:tc>
          <w:tcPr>
            <w:tcW w:w="3330" w:type="dxa"/>
          </w:tcPr>
          <w:p w:rsidR="003831D3" w:rsidRDefault="003831D3"/>
        </w:tc>
        <w:tc>
          <w:tcPr>
            <w:tcW w:w="3235" w:type="dxa"/>
          </w:tcPr>
          <w:p w:rsidR="003831D3" w:rsidRDefault="003831D3">
            <w:r>
              <w:t>Issue a blanket exemption from all APPR, or take the steps below</w:t>
            </w:r>
          </w:p>
          <w:p w:rsidR="003831D3" w:rsidRDefault="003831D3"/>
        </w:tc>
      </w:tr>
      <w:tr w:rsidR="003831D3" w:rsidTr="001277C3">
        <w:tc>
          <w:tcPr>
            <w:tcW w:w="2785" w:type="dxa"/>
          </w:tcPr>
          <w:p w:rsidR="003831D3" w:rsidRDefault="003831D3">
            <w:r>
              <w:t>Classification of flight disruptions</w:t>
            </w:r>
          </w:p>
        </w:tc>
        <w:tc>
          <w:tcPr>
            <w:tcW w:w="3330" w:type="dxa"/>
          </w:tcPr>
          <w:p w:rsidR="003831D3" w:rsidRDefault="003831D3">
            <w:r>
              <w:t>State that all current disruptions are category 3</w:t>
            </w:r>
          </w:p>
          <w:p w:rsidR="000025CF" w:rsidRDefault="000025CF"/>
        </w:tc>
        <w:tc>
          <w:tcPr>
            <w:tcW w:w="3235" w:type="dxa"/>
          </w:tcPr>
          <w:p w:rsidR="003831D3" w:rsidRDefault="003831D3">
            <w:r>
              <w:t>Same</w:t>
            </w:r>
          </w:p>
        </w:tc>
      </w:tr>
      <w:tr w:rsidR="003831D3" w:rsidTr="001277C3">
        <w:tc>
          <w:tcPr>
            <w:tcW w:w="2785" w:type="dxa"/>
          </w:tcPr>
          <w:p w:rsidR="003831D3" w:rsidRDefault="003831D3" w:rsidP="003831D3">
            <w:r>
              <w:t xml:space="preserve">Refunds </w:t>
            </w:r>
          </w:p>
        </w:tc>
        <w:tc>
          <w:tcPr>
            <w:tcW w:w="3330" w:type="dxa"/>
          </w:tcPr>
          <w:p w:rsidR="003831D3" w:rsidRDefault="003831D3" w:rsidP="003831D3">
            <w:r>
              <w:t xml:space="preserve">State that no refunds are owed </w:t>
            </w:r>
          </w:p>
          <w:p w:rsidR="000025CF" w:rsidRDefault="000025CF" w:rsidP="003831D3"/>
        </w:tc>
        <w:tc>
          <w:tcPr>
            <w:tcW w:w="3235" w:type="dxa"/>
          </w:tcPr>
          <w:p w:rsidR="003831D3" w:rsidRDefault="003831D3" w:rsidP="003831D3">
            <w:r>
              <w:t>Same</w:t>
            </w:r>
          </w:p>
        </w:tc>
      </w:tr>
      <w:tr w:rsidR="003831D3" w:rsidTr="001277C3">
        <w:tc>
          <w:tcPr>
            <w:tcW w:w="2785" w:type="dxa"/>
          </w:tcPr>
          <w:p w:rsidR="003831D3" w:rsidRDefault="003831D3" w:rsidP="003831D3">
            <w:r>
              <w:t>Vouchers</w:t>
            </w:r>
          </w:p>
        </w:tc>
        <w:tc>
          <w:tcPr>
            <w:tcW w:w="3330" w:type="dxa"/>
          </w:tcPr>
          <w:p w:rsidR="003831D3" w:rsidRDefault="003831D3" w:rsidP="003831D3">
            <w:r>
              <w:t>Signal that vouchers are acceptable in lieu of cash refunds</w:t>
            </w:r>
          </w:p>
          <w:p w:rsidR="000025CF" w:rsidRDefault="000025CF" w:rsidP="003831D3"/>
        </w:tc>
        <w:tc>
          <w:tcPr>
            <w:tcW w:w="3235" w:type="dxa"/>
          </w:tcPr>
          <w:p w:rsidR="003831D3" w:rsidRDefault="003831D3" w:rsidP="003831D3"/>
        </w:tc>
      </w:tr>
      <w:tr w:rsidR="003831D3" w:rsidTr="001277C3">
        <w:tc>
          <w:tcPr>
            <w:tcW w:w="2785" w:type="dxa"/>
          </w:tcPr>
          <w:p w:rsidR="003831D3" w:rsidRDefault="003831D3" w:rsidP="003831D3">
            <w:r>
              <w:t>Response time</w:t>
            </w:r>
          </w:p>
        </w:tc>
        <w:tc>
          <w:tcPr>
            <w:tcW w:w="3330" w:type="dxa"/>
          </w:tcPr>
          <w:p w:rsidR="003831D3" w:rsidRDefault="003831D3" w:rsidP="003831D3">
            <w:r>
              <w:t>Exempt airlines from the 30 day timeline</w:t>
            </w:r>
          </w:p>
          <w:p w:rsidR="000025CF" w:rsidRDefault="000025CF" w:rsidP="003831D3"/>
        </w:tc>
        <w:tc>
          <w:tcPr>
            <w:tcW w:w="3235" w:type="dxa"/>
          </w:tcPr>
          <w:p w:rsidR="003831D3" w:rsidRDefault="003831D3" w:rsidP="003831D3">
            <w:r>
              <w:t>Same</w:t>
            </w:r>
          </w:p>
        </w:tc>
      </w:tr>
      <w:tr w:rsidR="003831D3" w:rsidTr="001277C3">
        <w:tc>
          <w:tcPr>
            <w:tcW w:w="2785" w:type="dxa"/>
          </w:tcPr>
          <w:p w:rsidR="003831D3" w:rsidRDefault="003831D3" w:rsidP="003831D3">
            <w:r>
              <w:t>Alternative travel arrangements</w:t>
            </w:r>
          </w:p>
        </w:tc>
        <w:tc>
          <w:tcPr>
            <w:tcW w:w="3330" w:type="dxa"/>
          </w:tcPr>
          <w:p w:rsidR="003831D3" w:rsidRDefault="003831D3" w:rsidP="003831D3">
            <w:r>
              <w:t>Exempt airlines from any obligation to provide alternative travel arrangements</w:t>
            </w:r>
          </w:p>
          <w:p w:rsidR="000025CF" w:rsidRDefault="000025CF" w:rsidP="003831D3"/>
        </w:tc>
        <w:tc>
          <w:tcPr>
            <w:tcW w:w="3235" w:type="dxa"/>
          </w:tcPr>
          <w:p w:rsidR="003831D3" w:rsidRDefault="003831D3" w:rsidP="003831D3">
            <w:r>
              <w:t>Same</w:t>
            </w:r>
          </w:p>
        </w:tc>
      </w:tr>
      <w:tr w:rsidR="003831D3" w:rsidTr="001277C3">
        <w:tc>
          <w:tcPr>
            <w:tcW w:w="2785" w:type="dxa"/>
          </w:tcPr>
          <w:p w:rsidR="003831D3" w:rsidRDefault="003831D3" w:rsidP="003831D3">
            <w:r>
              <w:t xml:space="preserve">April 30 </w:t>
            </w:r>
          </w:p>
        </w:tc>
        <w:tc>
          <w:tcPr>
            <w:tcW w:w="3330" w:type="dxa"/>
          </w:tcPr>
          <w:p w:rsidR="003831D3" w:rsidRDefault="003831D3" w:rsidP="003831D3">
            <w:r>
              <w:t>Extend the current exemptions for at least 90 days</w:t>
            </w:r>
          </w:p>
          <w:p w:rsidR="000025CF" w:rsidRDefault="000025CF" w:rsidP="003831D3"/>
        </w:tc>
        <w:tc>
          <w:tcPr>
            <w:tcW w:w="3235" w:type="dxa"/>
          </w:tcPr>
          <w:p w:rsidR="003831D3" w:rsidRDefault="003831D3" w:rsidP="003831D3">
            <w:r>
              <w:t>Same</w:t>
            </w:r>
          </w:p>
        </w:tc>
      </w:tr>
      <w:tr w:rsidR="003831D3" w:rsidTr="001277C3">
        <w:tc>
          <w:tcPr>
            <w:tcW w:w="2785" w:type="dxa"/>
          </w:tcPr>
          <w:p w:rsidR="003831D3" w:rsidRDefault="003831D3" w:rsidP="003831D3">
            <w:r>
              <w:t>ATPDR</w:t>
            </w:r>
          </w:p>
        </w:tc>
        <w:tc>
          <w:tcPr>
            <w:tcW w:w="3330" w:type="dxa"/>
          </w:tcPr>
          <w:p w:rsidR="003831D3" w:rsidRDefault="003831D3" w:rsidP="003831D3"/>
        </w:tc>
        <w:tc>
          <w:tcPr>
            <w:tcW w:w="3235" w:type="dxa"/>
          </w:tcPr>
          <w:p w:rsidR="000025CF" w:rsidRDefault="001277C3" w:rsidP="000025CF">
            <w:r>
              <w:t>Provide a</w:t>
            </w:r>
            <w:r w:rsidR="000025CF">
              <w:t xml:space="preserve"> 90-day or longer delay to the "deadline for compliance" </w:t>
            </w:r>
            <w:r>
              <w:t>f</w:t>
            </w:r>
            <w:r w:rsidR="000025CF">
              <w:t>or, at least, certain provisions</w:t>
            </w:r>
          </w:p>
          <w:p w:rsidR="000025CF" w:rsidRDefault="000025CF" w:rsidP="000025CF"/>
        </w:tc>
      </w:tr>
      <w:tr w:rsidR="0058744E" w:rsidTr="001277C3">
        <w:tc>
          <w:tcPr>
            <w:tcW w:w="2785" w:type="dxa"/>
          </w:tcPr>
          <w:p w:rsidR="0058744E" w:rsidRDefault="0058744E" w:rsidP="0058744E">
            <w:r>
              <w:t>Enforcement of APPR and ATPDR</w:t>
            </w:r>
          </w:p>
          <w:p w:rsidR="0058744E" w:rsidRDefault="0058744E" w:rsidP="0058744E"/>
        </w:tc>
        <w:tc>
          <w:tcPr>
            <w:tcW w:w="3330" w:type="dxa"/>
          </w:tcPr>
          <w:p w:rsidR="0058744E" w:rsidRDefault="0058744E" w:rsidP="0058744E">
            <w:r>
              <w:t>Suspend for 1 year</w:t>
            </w:r>
          </w:p>
          <w:p w:rsidR="0058744E" w:rsidRDefault="0058744E" w:rsidP="0058744E"/>
        </w:tc>
        <w:tc>
          <w:tcPr>
            <w:tcW w:w="3235" w:type="dxa"/>
          </w:tcPr>
          <w:p w:rsidR="0058744E" w:rsidRDefault="0058744E" w:rsidP="0058744E">
            <w:r>
              <w:t>Same</w:t>
            </w:r>
          </w:p>
        </w:tc>
      </w:tr>
      <w:tr w:rsidR="001277C3" w:rsidTr="001277C3">
        <w:tc>
          <w:tcPr>
            <w:tcW w:w="2785" w:type="dxa"/>
          </w:tcPr>
          <w:p w:rsidR="001277C3" w:rsidRDefault="001277C3" w:rsidP="0058744E">
            <w:r>
              <w:t>Advance notice for service changes on domestic routes</w:t>
            </w:r>
          </w:p>
          <w:p w:rsidR="001277C3" w:rsidRDefault="001277C3" w:rsidP="0058744E"/>
        </w:tc>
        <w:tc>
          <w:tcPr>
            <w:tcW w:w="3330" w:type="dxa"/>
          </w:tcPr>
          <w:p w:rsidR="001277C3" w:rsidRDefault="001277C3" w:rsidP="0058744E"/>
        </w:tc>
        <w:tc>
          <w:tcPr>
            <w:tcW w:w="3235" w:type="dxa"/>
          </w:tcPr>
          <w:p w:rsidR="001277C3" w:rsidRDefault="001277C3" w:rsidP="0058744E">
            <w:r>
              <w:t>Exempt AC from the 120-day</w:t>
            </w:r>
            <w:bookmarkStart w:id="0" w:name="_GoBack"/>
            <w:bookmarkEnd w:id="0"/>
            <w:r>
              <w:t xml:space="preserve"> notice requirement</w:t>
            </w:r>
          </w:p>
        </w:tc>
      </w:tr>
    </w:tbl>
    <w:p w:rsidR="00A26A4F" w:rsidRDefault="00A26A4F"/>
    <w:sectPr w:rsidR="00A26A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1D3" w:rsidRDefault="003831D3" w:rsidP="003831D3">
      <w:pPr>
        <w:spacing w:after="0" w:line="240" w:lineRule="auto"/>
      </w:pPr>
      <w:r>
        <w:separator/>
      </w:r>
    </w:p>
  </w:endnote>
  <w:endnote w:type="continuationSeparator" w:id="0">
    <w:p w:rsidR="003831D3" w:rsidRDefault="003831D3" w:rsidP="0038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1D3" w:rsidRDefault="003831D3" w:rsidP="003831D3">
      <w:pPr>
        <w:spacing w:after="0" w:line="240" w:lineRule="auto"/>
      </w:pPr>
      <w:r>
        <w:separator/>
      </w:r>
    </w:p>
  </w:footnote>
  <w:footnote w:type="continuationSeparator" w:id="0">
    <w:p w:rsidR="003831D3" w:rsidRDefault="003831D3" w:rsidP="0038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D3" w:rsidRDefault="003831D3">
    <w:pPr>
      <w:pStyle w:val="Header"/>
    </w:pPr>
  </w:p>
  <w:p w:rsidR="003831D3" w:rsidRDefault="003831D3">
    <w:pPr>
      <w:pStyle w:val="Header"/>
    </w:pPr>
  </w:p>
  <w:p w:rsidR="003831D3" w:rsidRDefault="003831D3">
    <w:pPr>
      <w:pStyle w:val="Header"/>
    </w:pPr>
  </w:p>
  <w:p w:rsidR="003831D3" w:rsidRDefault="00383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D3"/>
    <w:rsid w:val="000025CF"/>
    <w:rsid w:val="001277C3"/>
    <w:rsid w:val="003831D3"/>
    <w:rsid w:val="0058744E"/>
    <w:rsid w:val="00A26A4F"/>
    <w:rsid w:val="00E9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6C1B"/>
  <w15:chartTrackingRefBased/>
  <w15:docId w15:val="{CF2D4EA3-BBDD-4FEC-9E4C-6EE44A4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1D3"/>
  </w:style>
  <w:style w:type="paragraph" w:styleId="Footer">
    <w:name w:val="footer"/>
    <w:basedOn w:val="Normal"/>
    <w:link w:val="FooterChar"/>
    <w:uiPriority w:val="99"/>
    <w:unhideWhenUsed/>
    <w:rsid w:val="0038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OTC - CTA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Streiner</dc:creator>
  <cp:keywords/>
  <dc:description/>
  <cp:lastModifiedBy>Scott Streiner</cp:lastModifiedBy>
  <cp:revision>4</cp:revision>
  <dcterms:created xsi:type="dcterms:W3CDTF">2020-03-23T18:00:00Z</dcterms:created>
  <dcterms:modified xsi:type="dcterms:W3CDTF">2020-03-24T12:34:00Z</dcterms:modified>
</cp:coreProperties>
</file>